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AF0FF" w14:textId="77777777" w:rsidR="000B6E23" w:rsidRDefault="000B6E23" w:rsidP="000B6E23">
      <w:pPr>
        <w:spacing w:after="40"/>
        <w:jc w:val="center"/>
      </w:pPr>
      <w:r>
        <w:rPr>
          <w:b/>
          <w:bCs/>
          <w:spacing w:val="30"/>
          <w:sz w:val="40"/>
          <w:szCs w:val="40"/>
        </w:rPr>
        <w:t>MALLIKARJUN PALLEBOINA</w:t>
      </w:r>
    </w:p>
    <w:p w14:paraId="6AEC3B87" w14:textId="77777777" w:rsidR="000B6E23" w:rsidRDefault="000B6E23" w:rsidP="000B6E23">
      <w:pPr>
        <w:spacing w:after="40"/>
        <w:jc w:val="center"/>
      </w:pPr>
      <w:r>
        <w:rPr>
          <w:b/>
          <w:bCs/>
          <w:color w:val="1F3864"/>
        </w:rPr>
        <w:t>SITE RELIABILITY ENGINEERING LEAD  |  PLATFORM ENGINEERING  |  KUBERNETES &amp; OBSERVABILITY</w:t>
      </w:r>
    </w:p>
    <w:p w14:paraId="03B4A288" w14:textId="331CB4A0" w:rsidR="000B6E23" w:rsidRDefault="000B6E23" w:rsidP="000B6E23">
      <w:pPr>
        <w:spacing w:after="160"/>
        <w:jc w:val="center"/>
      </w:pPr>
      <w:r>
        <w:rPr>
          <w:color w:val="595959"/>
          <w:sz w:val="18"/>
          <w:szCs w:val="18"/>
        </w:rPr>
        <w:t xml:space="preserve">Plano, TX  •  (949) </w:t>
      </w:r>
      <w:r w:rsidR="009C3D18">
        <w:rPr>
          <w:color w:val="595959"/>
          <w:sz w:val="18"/>
          <w:szCs w:val="18"/>
        </w:rPr>
        <w:t>570 3917 / Hussain@sourcecodetecno.com</w:t>
      </w:r>
    </w:p>
    <w:p w14:paraId="43CBF1E1" w14:textId="77777777" w:rsidR="000B6E23" w:rsidRDefault="000B6E23" w:rsidP="000B6E23">
      <w:pPr>
        <w:pBdr>
          <w:bottom w:val="single" w:sz="8" w:space="3" w:color="1F3864"/>
        </w:pBdr>
        <w:spacing w:before="150" w:after="80"/>
      </w:pPr>
      <w:r>
        <w:rPr>
          <w:b/>
          <w:bCs/>
          <w:color w:val="1F3864"/>
          <w:spacing w:val="20"/>
          <w:sz w:val="21"/>
          <w:szCs w:val="21"/>
        </w:rPr>
        <w:t>PROFESSIONAL SUMMARY</w:t>
      </w:r>
    </w:p>
    <w:p w14:paraId="020B209B" w14:textId="77777777" w:rsidR="000B6E23" w:rsidRDefault="000B6E23" w:rsidP="000B6E23">
      <w:pPr>
        <w:spacing w:after="60" w:line="238" w:lineRule="auto"/>
        <w:jc w:val="both"/>
      </w:pPr>
      <w:r>
        <w:t xml:space="preserve">Site Reliability Engineering Lead with </w:t>
      </w:r>
      <w:r w:rsidRPr="00AE7CE0">
        <w:rPr>
          <w:b/>
          <w:bCs/>
        </w:rPr>
        <w:t>16+ years</w:t>
      </w:r>
      <w:r>
        <w:t xml:space="preserve"> operating fault-tolerant, high-availability platforms across telecom, financial services, and e-commerce. Owns </w:t>
      </w:r>
      <w:r w:rsidRPr="00AE7CE0">
        <w:rPr>
          <w:b/>
          <w:bCs/>
        </w:rPr>
        <w:t>SLO/SLI</w:t>
      </w:r>
      <w:r>
        <w:rPr>
          <w:b/>
          <w:bCs/>
        </w:rPr>
        <w:t>/SLA</w:t>
      </w:r>
      <w:r>
        <w:t xml:space="preserve"> and error-budget governance end to end, commands P0/P1 incident response for 24/7 production </w:t>
      </w:r>
      <w:r w:rsidRPr="002940DB">
        <w:rPr>
          <w:sz w:val="18"/>
          <w:szCs w:val="18"/>
        </w:rPr>
        <w:t>Guardian</w:t>
      </w:r>
      <w:r>
        <w:t>, and runs Kubernetes fleets at enterprise scale. Consistently converts reliability practice into measurable outcomes: 99.99% SLO attainment, 40% MTTR reduction, and 60% of Tier-1 operational toil automated through Python and AI-driven tooling. CKA-certified; multi-cloud across AWS, GCP, and Azure.</w:t>
      </w:r>
    </w:p>
    <w:p w14:paraId="7FEE81F1" w14:textId="77777777" w:rsidR="000B6E23" w:rsidRDefault="000B6E23" w:rsidP="000B6E23">
      <w:pPr>
        <w:pBdr>
          <w:bottom w:val="single" w:sz="8" w:space="3" w:color="1F3864"/>
        </w:pBdr>
        <w:spacing w:before="150" w:after="80"/>
      </w:pPr>
      <w:r>
        <w:rPr>
          <w:b/>
          <w:bCs/>
          <w:color w:val="1F3864"/>
          <w:spacing w:val="20"/>
          <w:sz w:val="21"/>
          <w:szCs w:val="21"/>
        </w:rPr>
        <w:t>SELECTED IMPACT</w:t>
      </w:r>
    </w:p>
    <w:p w14:paraId="7BFBFE20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rPr>
          <w:b/>
          <w:bCs/>
        </w:rPr>
        <w:t xml:space="preserve">99.99%+ availability SLO </w:t>
      </w:r>
      <w:r>
        <w:t>sustained across production, staging, and disaster-recovery environments — including a national device-launch peak at 5× baseline traffic.</w:t>
      </w:r>
    </w:p>
    <w:p w14:paraId="0D51010C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rPr>
          <w:b/>
          <w:bCs/>
        </w:rPr>
        <w:t xml:space="preserve">40% MTTR reduction </w:t>
      </w:r>
      <w:r>
        <w:t>through alert correlation, automated runbook execution, and structured incident command across P0/P1 events.</w:t>
      </w:r>
    </w:p>
    <w:p w14:paraId="77A1E0BA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rPr>
          <w:b/>
          <w:bCs/>
        </w:rPr>
        <w:t xml:space="preserve">60% of Tier-1 incident tasks automated </w:t>
      </w:r>
      <w:r>
        <w:t>using Python agentic AI workflows, redirecting SRE capacity from ticket handling to engineering work.</w:t>
      </w:r>
    </w:p>
    <w:p w14:paraId="183748B1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rPr>
          <w:b/>
          <w:bCs/>
        </w:rPr>
        <w:t xml:space="preserve">50% faster CI/CD delivery </w:t>
      </w:r>
      <w:r>
        <w:t>via standardized GitLab pipelines with automated quality, security, and blue/green rollback gates.</w:t>
      </w:r>
    </w:p>
    <w:p w14:paraId="1BEC715D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rPr>
          <w:b/>
          <w:bCs/>
        </w:rPr>
        <w:t xml:space="preserve">Zero SLA breaches </w:t>
      </w:r>
      <w:r>
        <w:t>through the iPhone 17 launch window, with supply-chain infrastructure holding at 3–5× baseline traffic.</w:t>
      </w:r>
    </w:p>
    <w:p w14:paraId="58C5C610" w14:textId="77777777" w:rsidR="000B6E23" w:rsidRDefault="000B6E23" w:rsidP="000B6E23">
      <w:pPr>
        <w:pBdr>
          <w:bottom w:val="single" w:sz="8" w:space="3" w:color="1F3864"/>
        </w:pBdr>
        <w:spacing w:before="150" w:after="80"/>
      </w:pPr>
      <w:r>
        <w:rPr>
          <w:b/>
          <w:bCs/>
          <w:color w:val="1F3864"/>
          <w:spacing w:val="20"/>
          <w:sz w:val="21"/>
          <w:szCs w:val="21"/>
        </w:rPr>
        <w:t>CORE TECHNICAL SKILLS</w:t>
      </w:r>
    </w:p>
    <w:p w14:paraId="364C4661" w14:textId="77777777" w:rsidR="000B6E23" w:rsidRDefault="000B6E23" w:rsidP="000B6E23">
      <w:pPr>
        <w:spacing w:after="70" w:line="238" w:lineRule="auto"/>
      </w:pPr>
      <w:r>
        <w:rPr>
          <w:b/>
          <w:bCs/>
        </w:rPr>
        <w:t xml:space="preserve">Reliability Engineering: </w:t>
      </w:r>
      <w:r>
        <w:t>SLO/SLI/SLA design and error-budget governance, SLA enforcement, reliability roadmapping, capacity planning, chaos engineering (LitmusChaos), toil elimination, MTTD/MTTA/MTTR/MTBF optimization</w:t>
      </w:r>
    </w:p>
    <w:p w14:paraId="2734C6AA" w14:textId="56EBAD9A" w:rsidR="000B6E23" w:rsidRDefault="0009711F" w:rsidP="000B6E23">
      <w:pPr>
        <w:spacing w:after="70" w:line="238" w:lineRule="auto"/>
      </w:pPr>
      <w:r>
        <w:rPr>
          <w:b/>
          <w:bCs/>
        </w:rPr>
        <w:t>Kubernetes &amp; Containers</w:t>
      </w:r>
      <w:r w:rsidR="000B6E23">
        <w:rPr>
          <w:b/>
          <w:bCs/>
        </w:rPr>
        <w:t xml:space="preserve">: </w:t>
      </w:r>
      <w:r w:rsidR="000B6E23">
        <w:t>CKA-certified — EKS, AKS, OpenShift; cluster lifecycle and upgrades, node pool scaling, cordon/drain, ETCD backup and restore, RBAC, NetworkPolicy, Ingress, HPA/VPA autoscaling, CoreDNS, Helm, OPA/Gatekeeper, CrashLoopBackOff / OOMKill / ImagePullBackOff triage</w:t>
      </w:r>
    </w:p>
    <w:p w14:paraId="2EB62FEA" w14:textId="77777777" w:rsidR="000B6E23" w:rsidRDefault="000B6E23" w:rsidP="000B6E23">
      <w:pPr>
        <w:spacing w:after="70" w:line="238" w:lineRule="auto"/>
      </w:pPr>
      <w:r>
        <w:rPr>
          <w:b/>
          <w:bCs/>
        </w:rPr>
        <w:t xml:space="preserve">Observability: </w:t>
      </w:r>
      <w:r>
        <w:t>OpenTelemetry(traces, metrics, logs), Prometheus (PromQL, Alertmanager, federation), Grafana, Splunk (SPL), Dynatrace (PurePath APM, Davis AI), Datadog, AppDynamics, ELK/Kibana, CloudWatch, Zabbix, AlertSite</w:t>
      </w:r>
    </w:p>
    <w:p w14:paraId="1E58FAC7" w14:textId="77777777" w:rsidR="000B6E23" w:rsidRDefault="000B6E23" w:rsidP="000B6E23">
      <w:pPr>
        <w:spacing w:after="70" w:line="238" w:lineRule="auto"/>
      </w:pPr>
      <w:r>
        <w:rPr>
          <w:b/>
          <w:bCs/>
        </w:rPr>
        <w:t xml:space="preserve">Cloud Platforms: </w:t>
      </w:r>
      <w:r>
        <w:t>AWS (EKS, EC2, S3, RDS, IAM, VPC, ALB, Route53, CloudFront, CloudWatch), GCP, Azure AKS; FinOps cost optimization</w:t>
      </w:r>
    </w:p>
    <w:p w14:paraId="569964CE" w14:textId="77777777" w:rsidR="000B6E23" w:rsidRDefault="000B6E23" w:rsidP="000B6E23">
      <w:pPr>
        <w:spacing w:after="70" w:line="238" w:lineRule="auto"/>
      </w:pPr>
      <w:r>
        <w:rPr>
          <w:b/>
          <w:bCs/>
        </w:rPr>
        <w:t xml:space="preserve">Infrastructure as Code: </w:t>
      </w:r>
      <w:r>
        <w:t>Terraform, Ansible, Chef, CloudFormation</w:t>
      </w:r>
    </w:p>
    <w:p w14:paraId="55BD1BBC" w14:textId="77777777" w:rsidR="000B6E23" w:rsidRDefault="000B6E23" w:rsidP="000B6E23">
      <w:pPr>
        <w:spacing w:after="70" w:line="238" w:lineRule="auto"/>
      </w:pPr>
      <w:r>
        <w:rPr>
          <w:b/>
          <w:bCs/>
        </w:rPr>
        <w:t xml:space="preserve">CI/CD &amp; GitOps: </w:t>
      </w:r>
      <w:r>
        <w:t>GitLab CI/CD, Jenkins, GitHub Actions, ArgoCD, blue/green and canary deployments, automated rollback, compliance drift detection, SAST/DAST gates.</w:t>
      </w:r>
    </w:p>
    <w:p w14:paraId="52DDE086" w14:textId="77777777" w:rsidR="000B6E23" w:rsidRDefault="000B6E23" w:rsidP="000B6E23">
      <w:pPr>
        <w:spacing w:after="70" w:line="238" w:lineRule="auto"/>
      </w:pPr>
      <w:r>
        <w:rPr>
          <w:b/>
          <w:bCs/>
        </w:rPr>
        <w:t xml:space="preserve">AI/ML for Operations (AIOps): </w:t>
      </w:r>
      <w:r>
        <w:t>Agentic AI workflows, Model Context Protocol (MCP), RAG pipelines, LangGraph, AI-driven anomaly detection, predictive alerting, ML-based alert correlation, AI-assisted root cause analysis</w:t>
      </w:r>
    </w:p>
    <w:p w14:paraId="24FB5DBB" w14:textId="77777777" w:rsidR="000B6E23" w:rsidRDefault="000B6E23" w:rsidP="000B6E23">
      <w:pPr>
        <w:spacing w:after="70" w:line="238" w:lineRule="auto"/>
      </w:pPr>
      <w:r>
        <w:rPr>
          <w:b/>
          <w:bCs/>
        </w:rPr>
        <w:t xml:space="preserve">Incident &amp; Service Management: </w:t>
      </w:r>
      <w:r>
        <w:t>Incident command for P0/P1 war rooms, 24/7 on-call (PagerDuty), blameless post-mortem facilitation, escalation management, ServiceNow (Incident, Problem, Change, Release, Knowledge), ITIL v4, Status.io, Confluence, Jira</w:t>
      </w:r>
    </w:p>
    <w:p w14:paraId="5A479BBC" w14:textId="77777777" w:rsidR="000B6E23" w:rsidRDefault="000B6E23" w:rsidP="000B6E23">
      <w:pPr>
        <w:spacing w:after="70" w:line="238" w:lineRule="auto"/>
      </w:pPr>
      <w:r>
        <w:rPr>
          <w:b/>
          <w:bCs/>
        </w:rPr>
        <w:t xml:space="preserve">Security &amp; Networking: </w:t>
      </w:r>
      <w:r>
        <w:t>HashiCorp Vault/Consul, CyberArk, Fortify SAST, WAF authoring (Akamai, Cloudflare, Imperva), DDoS and bot mitigation, F5 BigIP, Nginx, Apigee, Okta, DNS/SSL/TLS</w:t>
      </w:r>
    </w:p>
    <w:p w14:paraId="082E5C1C" w14:textId="77777777" w:rsidR="000B6E23" w:rsidRDefault="000B6E23" w:rsidP="000B6E23">
      <w:pPr>
        <w:spacing w:after="70" w:line="238" w:lineRule="auto"/>
      </w:pPr>
      <w:r>
        <w:rPr>
          <w:b/>
          <w:bCs/>
        </w:rPr>
        <w:t xml:space="preserve">Languages: </w:t>
      </w:r>
      <w:r>
        <w:t>Python, Bash/Shell, Java/J2EE, SQL, JavaScript</w:t>
      </w:r>
    </w:p>
    <w:p w14:paraId="7590455B" w14:textId="77777777" w:rsidR="000B6E23" w:rsidRDefault="000B6E23" w:rsidP="000B6E23">
      <w:pPr>
        <w:pBdr>
          <w:bottom w:val="single" w:sz="8" w:space="3" w:color="1F3864"/>
        </w:pBdr>
        <w:spacing w:before="150" w:after="80"/>
      </w:pPr>
      <w:r>
        <w:rPr>
          <w:b/>
          <w:bCs/>
          <w:color w:val="1F3864"/>
          <w:spacing w:val="20"/>
          <w:sz w:val="21"/>
          <w:szCs w:val="21"/>
        </w:rPr>
        <w:t>PROFESSIONAL EXPERIENCE</w:t>
      </w:r>
    </w:p>
    <w:p w14:paraId="3AC1B430" w14:textId="77777777" w:rsidR="000B6E23" w:rsidRDefault="000B6E23" w:rsidP="000B6E23">
      <w:pPr>
        <w:spacing w:before="140" w:after="20"/>
      </w:pPr>
      <w:r>
        <w:rPr>
          <w:b/>
          <w:bCs/>
          <w:sz w:val="21"/>
          <w:szCs w:val="21"/>
        </w:rPr>
        <w:t>T-MOBILE</w:t>
      </w:r>
      <w:r>
        <w:ptab w:relativeTo="margin" w:alignment="right" w:leader="none"/>
      </w:r>
      <w:r>
        <w:rPr>
          <w:color w:val="595959"/>
          <w:sz w:val="18"/>
          <w:szCs w:val="18"/>
        </w:rPr>
        <w:t>Plano, TX (Hybrid)  |  Oct 2024 – Present</w:t>
      </w:r>
    </w:p>
    <w:p w14:paraId="342A604B" w14:textId="77777777" w:rsidR="000B6E23" w:rsidRDefault="000B6E23" w:rsidP="000B6E23">
      <w:pPr>
        <w:spacing w:after="60"/>
      </w:pPr>
      <w:r>
        <w:rPr>
          <w:b/>
          <w:bCs/>
          <w:color w:val="1F3864"/>
        </w:rPr>
        <w:t>Site Reliability Engineering Lead — Supply Chain Digital Platform and Digital Finance.</w:t>
      </w:r>
      <w:r>
        <w:rPr>
          <w:b/>
          <w:bCs/>
          <w:color w:val="1F3864"/>
        </w:rPr>
        <w:br/>
      </w:r>
      <w:r>
        <w:rPr>
          <w:b/>
          <w:bCs/>
          <w:color w:val="1F3864"/>
        </w:rPr>
        <w:br/>
      </w:r>
      <w:r w:rsidRPr="00B52AC9">
        <w:t>Reliability owner for the supply-chain digital platform (inventory, order management, and fulfillment) supporting nationwide retail and direct sales channels. Lead 24/7 production operations and incident command; mentor a team of SRE and junior SRE engineers.</w:t>
      </w:r>
    </w:p>
    <w:p w14:paraId="7B2EE577" w14:textId="77777777" w:rsidR="00A64AE2" w:rsidRDefault="000B6E23" w:rsidP="00A64AE2">
      <w:pPr>
        <w:spacing w:before="90" w:after="45"/>
      </w:pPr>
      <w:r>
        <w:rPr>
          <w:b/>
          <w:bCs/>
          <w:sz w:val="18"/>
          <w:szCs w:val="18"/>
        </w:rPr>
        <w:t>SLO / SLI / Error-Budget Governance</w:t>
      </w:r>
      <w:r w:rsidR="00A64AE2">
        <w:rPr>
          <w:b/>
          <w:bCs/>
          <w:sz w:val="18"/>
          <w:szCs w:val="18"/>
        </w:rPr>
        <w:br/>
      </w:r>
      <w:r w:rsidR="00A64AE2">
        <w:t>Own the SLO/SLI/SLA framework across six supply-chain platform services: defined SLIs for request success rate, p50/p95/p99 latency, error rate, and availability; set 99.95 - 99.99% targets; publish weekly error-budget burn reports to engineering and executive stakeholders.</w:t>
      </w:r>
    </w:p>
    <w:p w14:paraId="58BCE254" w14:textId="5125F1E7" w:rsidR="000B6E23" w:rsidRDefault="000B6E23" w:rsidP="000B6E23">
      <w:pPr>
        <w:spacing w:before="90" w:after="45"/>
      </w:pPr>
    </w:p>
    <w:p w14:paraId="79D7376E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 xml:space="preserve">Sustained </w:t>
      </w:r>
      <w:r>
        <w:rPr>
          <w:b/>
          <w:bCs/>
        </w:rPr>
        <w:t>99.99%+ availability</w:t>
      </w:r>
      <w:r>
        <w:t xml:space="preserve"> across production, staging, and disaster-recovery environments through continuous SLI tracking, error-budget alerting, and automated rollback triggers wired directly into GitLab pipelines.</w:t>
      </w:r>
    </w:p>
    <w:p w14:paraId="507676DD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lastRenderedPageBreak/>
        <w:t xml:space="preserve">Built multi-window burn-rate dashboards in Grafana and Dynatrace on the Google SRE error-budget model (1-hour and 6-hour windows), enabling deploy freezes </w:t>
      </w:r>
      <w:r>
        <w:rPr>
          <w:b/>
          <w:bCs/>
        </w:rPr>
        <w:t>before</w:t>
      </w:r>
      <w:r>
        <w:t xml:space="preserve"> budget exhaustion rather than after.</w:t>
      </w:r>
    </w:p>
    <w:p w14:paraId="6BBAD885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 xml:space="preserve">Reduced SLA violation risk </w:t>
      </w:r>
      <w:r>
        <w:rPr>
          <w:b/>
          <w:bCs/>
        </w:rPr>
        <w:t>40%</w:t>
      </w:r>
      <w:r>
        <w:t xml:space="preserve"> by tightening ITIL Incident → Problem → Change governance in ServiceNow, correlating recurring incidents to underlying problems and driving permanent fixes to closure.</w:t>
      </w:r>
    </w:p>
    <w:p w14:paraId="7A115728" w14:textId="77777777" w:rsidR="000B6E23" w:rsidRDefault="000B6E23" w:rsidP="000B6E23">
      <w:pPr>
        <w:spacing w:before="90" w:after="45"/>
      </w:pPr>
      <w:r>
        <w:rPr>
          <w:b/>
          <w:bCs/>
          <w:sz w:val="18"/>
          <w:szCs w:val="18"/>
        </w:rPr>
        <w:t>Incident Command &amp; 24/7 Production Guardian</w:t>
      </w:r>
    </w:p>
    <w:p w14:paraId="064988A7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Command P0/P1 bridge calls as incident lead — mobilizing Dev, Infrastructure, Network, Security, and Business responders within SLA response windows, driving parallel investigation tracks, and broadcasting live status to internal and external stakeholders via Status.io.</w:t>
      </w:r>
    </w:p>
    <w:p w14:paraId="4E0C3088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 xml:space="preserve">Served as single point of contact for the </w:t>
      </w:r>
      <w:r>
        <w:rPr>
          <w:b/>
          <w:bCs/>
        </w:rPr>
        <w:t>iPhone 17 and 17 Pro launch war rooms</w:t>
      </w:r>
      <w:r>
        <w:t>, holding supply-chain digital infrastructure at zero disruption under</w:t>
      </w:r>
      <w:r w:rsidRPr="00360A12">
        <w:t xml:space="preserve"> </w:t>
      </w:r>
      <w:r>
        <w:t>peak traffic 3–5× above baseline.</w:t>
      </w:r>
    </w:p>
    <w:p w14:paraId="44AE9E48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Own the blameless post-mortem program end to end: facilitate 5-Why and timeline-reconstruction sessions within 48 hours of P0/P1 resolution, document contributing factors in Confluence, and track corrective actions to closure with named owners — measurably reducing repeat-incident rate.</w:t>
      </w:r>
    </w:p>
    <w:p w14:paraId="79FB17EE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 xml:space="preserve">Cut mean time to detect and diagnose by collapsing alert storms into single actionable incidents through correlation rules authored in Splunk and Dynatrace; reduced overall alert fatigue </w:t>
      </w:r>
      <w:r>
        <w:rPr>
          <w:b/>
          <w:bCs/>
        </w:rPr>
        <w:t>40%</w:t>
      </w:r>
      <w:r>
        <w:t>.</w:t>
      </w:r>
    </w:p>
    <w:p w14:paraId="30D1F541" w14:textId="77777777" w:rsidR="000B6E23" w:rsidRDefault="000B6E23" w:rsidP="000B6E23">
      <w:pPr>
        <w:pStyle w:val="ListParagraph"/>
        <w:spacing w:after="50" w:line="238" w:lineRule="auto"/>
        <w:ind w:left="316"/>
      </w:pPr>
      <w:r>
        <w:br/>
      </w:r>
      <w:r w:rsidRPr="0031656E">
        <w:rPr>
          <w:b/>
          <w:bCs/>
          <w:sz w:val="18"/>
          <w:szCs w:val="18"/>
        </w:rPr>
        <w:t>Kubernetes Operations &amp; Platform Engineering</w:t>
      </w:r>
    </w:p>
    <w:p w14:paraId="01BA98C2" w14:textId="77777777" w:rsidR="000B6E23" w:rsidRDefault="000B6E23" w:rsidP="000B6E23">
      <w:pPr>
        <w:spacing w:after="50" w:line="238" w:lineRule="auto"/>
      </w:pPr>
    </w:p>
    <w:p w14:paraId="6E82EB4B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Manage full EKS cluster lifecycle: in-place rolling and blue/green node-group upgrades, On-Demand and Spot node pool scaling, taint/toleration management, cordon and drain procedures, and ETCD snapshot backup/restore validated in DR exercises.</w:t>
      </w:r>
    </w:p>
    <w:p w14:paraId="2F898B85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Diagnose and resolve production Kubernetes incidents on P1 on-call — CrashLoopBackOff from misconfigured liveness probes and OOMKill, ImagePullBackOff from registry auth and digest mismatches, Pending pods from resource-quota exhaustion and affinity conflicts, and CoreDNS/CNI networking failures.</w:t>
      </w:r>
    </w:p>
    <w:p w14:paraId="4ABA2DAE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 xml:space="preserve">Certified </w:t>
      </w:r>
      <w:r>
        <w:rPr>
          <w:b/>
          <w:bCs/>
        </w:rPr>
        <w:t>zero downtime under 5× traffic surge</w:t>
      </w:r>
      <w:r>
        <w:t xml:space="preserve"> by running chaos and burst testing on EKS with LitmusChaos — simulating pod kills, node failures, and network partitions, then tuning HPA/VPA replica bounds against observed behavior.</w:t>
      </w:r>
    </w:p>
    <w:p w14:paraId="6377472C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 xml:space="preserve">Reduced Kubernetes incident MTTR </w:t>
      </w:r>
      <w:r>
        <w:rPr>
          <w:b/>
          <w:bCs/>
        </w:rPr>
        <w:t>40%</w:t>
      </w:r>
      <w:r>
        <w:t xml:space="preserve"> by deploying OpenTelemetry Collector as a DaemonSet alongside kube-state-metrics, Node Exporter, Prometheus ServiceMonitor CRDs, and per-namespace Grafana dashboards.</w:t>
      </w:r>
    </w:p>
    <w:p w14:paraId="71F25074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Hardened cluster security posture: ETCD encryption at rest, least-privilege RBAC, OPA/Gatekeeper admission policies, NetworkPolicy segmentation, and secrets delivery via HashiCorp Vault Agent Injector.</w:t>
      </w:r>
    </w:p>
    <w:p w14:paraId="78055A70" w14:textId="77777777" w:rsidR="000B6E23" w:rsidRDefault="000B6E23" w:rsidP="000B6E23">
      <w:pPr>
        <w:spacing w:before="90" w:after="45"/>
      </w:pPr>
      <w:r>
        <w:rPr>
          <w:b/>
          <w:bCs/>
          <w:sz w:val="18"/>
          <w:szCs w:val="18"/>
        </w:rPr>
        <w:t xml:space="preserve">      Automation &amp; AI-Driven Operations</w:t>
      </w:r>
    </w:p>
    <w:p w14:paraId="006B74E6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 xml:space="preserve">Automated </w:t>
      </w:r>
      <w:r>
        <w:rPr>
          <w:b/>
          <w:bCs/>
        </w:rPr>
        <w:t>60% of recurring Tier-1 incident tasks</w:t>
      </w:r>
      <w:r>
        <w:t xml:space="preserve"> by architecting agentic AI workflows in Python (MCP, RAG pipelines, LangGraph) for triage and compliance validation — freeing SRE capacity for engineering work.</w:t>
      </w:r>
    </w:p>
    <w:p w14:paraId="357058EC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 xml:space="preserve">Eliminated </w:t>
      </w:r>
      <w:r>
        <w:rPr>
          <w:b/>
          <w:bCs/>
        </w:rPr>
        <w:t>50% of manual operational toil</w:t>
      </w:r>
      <w:r>
        <w:t xml:space="preserve"> by automating runbook execution, health-check validation, certificate rotation, log triage, and ticket enrichment in Python and Bash — measured against the Google SRE 50% toil cap.</w:t>
      </w:r>
    </w:p>
    <w:p w14:paraId="32102682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Deployed AI-driven anomaly detection and ML-based alert correlation (Dynatrace Davis AI plus custom models) to surface degradation ahead of SLO burn, shifting the team from reactive firefighting to predictive operations.</w:t>
      </w:r>
    </w:p>
    <w:p w14:paraId="30A22730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 xml:space="preserve">Cut CI/CD deployment effort </w:t>
      </w:r>
      <w:r>
        <w:rPr>
          <w:b/>
          <w:bCs/>
        </w:rPr>
        <w:t>50%</w:t>
      </w:r>
      <w:r>
        <w:t xml:space="preserve"> by standardizing GitLab pipelines with automated quality gates, blue/green rollback, compliance drift detection, and SAST/DAST security gates; provisioned DEV through PROD AWS infrastructure via Terraform and Ansible.</w:t>
      </w:r>
    </w:p>
    <w:p w14:paraId="57C62DBC" w14:textId="77777777" w:rsidR="000B6E23" w:rsidRPr="006F4011" w:rsidRDefault="000B6E23" w:rsidP="000B6E23">
      <w:pPr>
        <w:spacing w:before="70" w:after="40" w:line="238" w:lineRule="auto"/>
      </w:pPr>
      <w:r>
        <w:rPr>
          <w:b/>
          <w:bCs/>
          <w:color w:val="595959"/>
          <w:sz w:val="17"/>
          <w:szCs w:val="17"/>
        </w:rPr>
        <w:t xml:space="preserve">Environment: </w:t>
      </w:r>
      <w:r w:rsidRPr="006F4011">
        <w:rPr>
          <w:color w:val="595959"/>
          <w:sz w:val="17"/>
          <w:szCs w:val="17"/>
        </w:rPr>
        <w:t>Kubernetes/EKS, AWS, Terraform, Ansible, GitLab CI/CD, ArgoCD, Python, Bash, OpenTelemetry, Prometheus, Grafana, Splunk, Dynatrace, AppDynamics, Datadog, LitmusChaos, HashiCorp Vault, PagerDuty, ServiceNow, Akamai, Cloudflare, Okta, CyberArk, MCP, RAG, LangGraph, Status.io</w:t>
      </w:r>
    </w:p>
    <w:p w14:paraId="68D56235" w14:textId="77777777" w:rsidR="000B6E23" w:rsidRDefault="000B6E23" w:rsidP="000B6E23">
      <w:pPr>
        <w:spacing w:before="140" w:after="20"/>
      </w:pPr>
      <w:r>
        <w:rPr>
          <w:b/>
          <w:bCs/>
          <w:sz w:val="21"/>
          <w:szCs w:val="21"/>
        </w:rPr>
        <w:t>SS&amp;C TECHNOLOGIES (INTRALINKS)</w:t>
      </w:r>
      <w:r>
        <w:ptab w:relativeTo="margin" w:alignment="right" w:leader="none"/>
      </w:r>
      <w:r>
        <w:rPr>
          <w:color w:val="595959"/>
          <w:sz w:val="18"/>
          <w:szCs w:val="18"/>
        </w:rPr>
        <w:t>Hyderabad, India (Hybrid)  |  Mar 2020 – Oct 2024</w:t>
      </w:r>
    </w:p>
    <w:p w14:paraId="5D256E15" w14:textId="77777777" w:rsidR="000B6E23" w:rsidRDefault="000B6E23" w:rsidP="000B6E23">
      <w:pPr>
        <w:spacing w:after="60"/>
      </w:pPr>
      <w:r>
        <w:rPr>
          <w:b/>
          <w:bCs/>
          <w:color w:val="1F3864"/>
        </w:rPr>
        <w:t>Senior Site Reliability Engineer — Global Financial SaaS Platform</w:t>
      </w:r>
    </w:p>
    <w:p w14:paraId="7FFD0BDE" w14:textId="77777777" w:rsidR="000B6E23" w:rsidRDefault="000B6E23" w:rsidP="000B6E23">
      <w:pPr>
        <w:spacing w:after="80" w:line="238" w:lineRule="auto"/>
      </w:pPr>
      <w:r>
        <w:rPr>
          <w:color w:val="595959"/>
          <w:sz w:val="18"/>
          <w:szCs w:val="18"/>
        </w:rPr>
        <w:t>Reliability and production support for a global financial SaaS platform hosting M&amp;A and private-equity data rooms for enterprise clients.</w:t>
      </w:r>
    </w:p>
    <w:p w14:paraId="29BD4799" w14:textId="77777777" w:rsidR="000B6E23" w:rsidRDefault="000B6E23" w:rsidP="000B6E23">
      <w:pPr>
        <w:spacing w:before="90" w:after="45"/>
      </w:pPr>
      <w:r>
        <w:rPr>
          <w:b/>
          <w:bCs/>
          <w:sz w:val="18"/>
          <w:szCs w:val="18"/>
        </w:rPr>
        <w:t>SLO Governance &amp; Incident Command</w:t>
      </w:r>
    </w:p>
    <w:p w14:paraId="5D708D79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 xml:space="preserve">Designed the platform's founding SLO/SLI framework: instrumented API success rate, p99 latency, and data-room availability via Prometheus recording rules and Grafana burn-rate dashboards; sustained </w:t>
      </w:r>
      <w:r>
        <w:rPr>
          <w:b/>
          <w:bCs/>
        </w:rPr>
        <w:t>99.9–99.95% SLO targets</w:t>
      </w:r>
      <w:r>
        <w:t xml:space="preserve"> across all critical services.</w:t>
      </w:r>
    </w:p>
    <w:p w14:paraId="41F05371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Established and enforced error-budget policy — published bi-weekly burn reports to product and engineering leadership and halted non-critical deploys when 50% of budget was consumed in a rolling 30-day window.</w:t>
      </w:r>
    </w:p>
    <w:p w14:paraId="3BBDF2E3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 xml:space="preserve">Commanded P0/P1 war rooms for the global platform: led bridge calls, drove parallel </w:t>
      </w:r>
      <w:r w:rsidRPr="00F2731A">
        <w:rPr>
          <w:b/>
          <w:bCs/>
        </w:rPr>
        <w:t>RCA</w:t>
      </w:r>
      <w:r>
        <w:t xml:space="preserve"> tracks across application, infrastructure, CDN, and security layers, and delivered live status directly to enterprise clients and internal leadership.</w:t>
      </w:r>
    </w:p>
    <w:p w14:paraId="011BCA55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Facilitated blameless post-mortems for every P0/P1 within 48 hours — 5-Why analysis, contributing-factor mapping, and corrective actions tracked to named owners in Confluence — driving down recurrence of known failure modes.</w:t>
      </w:r>
    </w:p>
    <w:p w14:paraId="222DC685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 xml:space="preserve">Reduced false-positive alert rate </w:t>
      </w:r>
      <w:r>
        <w:rPr>
          <w:b/>
          <w:bCs/>
        </w:rPr>
        <w:t>40%</w:t>
      </w:r>
      <w:r>
        <w:t xml:space="preserve"> through composite thresholds, Alertmanager silence and inhibition rules, and alert dependency chaining — improving on-call quality of life and SLO signal fidelity.</w:t>
      </w:r>
    </w:p>
    <w:p w14:paraId="5125932A" w14:textId="77777777" w:rsidR="000B6E23" w:rsidRDefault="000B6E23" w:rsidP="000B6E23">
      <w:pPr>
        <w:spacing w:before="90" w:after="45"/>
      </w:pPr>
      <w:r>
        <w:rPr>
          <w:b/>
          <w:bCs/>
          <w:sz w:val="18"/>
          <w:szCs w:val="18"/>
        </w:rPr>
        <w:t>Platform, Observability &amp; Security Engineering</w:t>
      </w:r>
    </w:p>
    <w:p w14:paraId="298B961A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lastRenderedPageBreak/>
        <w:t>Owned end-to-end traffic architecture and served as incident bridge lead across the full request path: Internet → Okta (IdP) → Akamai (WAF/CDN) → F5 → Nginx → Apigee → platform services — diagnosing failures at every layer during live incidents.</w:t>
      </w:r>
    </w:p>
    <w:p w14:paraId="6B0A2B86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Authored managed and custom Akamai WAF rules (bot mitigation, rate limiting, API abuse controls) and Cloudflare-integrated Splunk security dashboards —</w:t>
      </w:r>
      <w:r w:rsidRPr="0024355D">
        <w:t xml:space="preserve"> </w:t>
      </w:r>
      <w:r>
        <w:t xml:space="preserve">achieving  </w:t>
      </w:r>
      <w:r>
        <w:rPr>
          <w:b/>
          <w:bCs/>
        </w:rPr>
        <w:t>45–60% reduction in malicious traffic</w:t>
      </w:r>
      <w:r>
        <w:t xml:space="preserve"> and 40% reduction in security alert noise.</w:t>
      </w:r>
    </w:p>
    <w:p w14:paraId="0034A9D9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Maintained Kubernetes control-plane and node components (ETCD, kube-controller-manager, kubelet, kube-proxy, CoreDNS, ingress controllers); resolved pod failures, resource-quota exhaustion, PV binding failures, and service-discovery breakdowns during P1 incidents.</w:t>
      </w:r>
    </w:p>
    <w:p w14:paraId="7F64882D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 xml:space="preserve">Architected the Kubernetes observability stack — Prometheus with kube-state-metrics and Node/Blackbox Exporters, per-namespace Grafana dashboards, and Dynatrace OneAgent DaemonSet for full-stack APM tracing to pod level; improved monitoring efficiency </w:t>
      </w:r>
      <w:r>
        <w:rPr>
          <w:b/>
          <w:bCs/>
        </w:rPr>
        <w:t>60%</w:t>
      </w:r>
      <w:r>
        <w:t>.</w:t>
      </w:r>
    </w:p>
    <w:p w14:paraId="4EC915D8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Resolved JVM heap and thread-dump performance issues on containerized Java workloads and tuned resource requests/limits to eliminate recurring OOMKill events.</w:t>
      </w:r>
    </w:p>
    <w:p w14:paraId="1357CC20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Provisioned AWS infrastructure (EC2, EKS, S3, VPC, RDS, ALB, IAM, Route53) via Terraform; operated HashiCorp Vault, Consul, and Nomad for secrets management, service discovery, and workload orchestration.</w:t>
      </w:r>
    </w:p>
    <w:p w14:paraId="2A3E9422" w14:textId="77777777" w:rsidR="000B6E23" w:rsidRDefault="000B6E23" w:rsidP="000B6E23">
      <w:pPr>
        <w:spacing w:before="70" w:after="40" w:line="238" w:lineRule="auto"/>
      </w:pPr>
      <w:r>
        <w:rPr>
          <w:b/>
          <w:bCs/>
          <w:color w:val="595959"/>
          <w:sz w:val="17"/>
          <w:szCs w:val="17"/>
        </w:rPr>
        <w:t xml:space="preserve">Environment: </w:t>
      </w:r>
      <w:r>
        <w:rPr>
          <w:b/>
          <w:bCs/>
          <w:color w:val="595959"/>
          <w:sz w:val="17"/>
          <w:szCs w:val="17"/>
        </w:rPr>
        <w:br/>
      </w:r>
      <w:r>
        <w:rPr>
          <w:color w:val="595959"/>
          <w:sz w:val="17"/>
          <w:szCs w:val="17"/>
        </w:rPr>
        <w:t>Kubernetes, AWS, Terraform, Python, Prometheus, Grafana, Splunk, Dynatrace, Datadog, AlertSite, Akamai, Cloudflare, Okta, F5, Nginx, Apigee, HashiCorp Vault/Consul/Nomad, Jenkins, ServiceNow, PostgreSQL, Status.io</w:t>
      </w:r>
    </w:p>
    <w:p w14:paraId="3DC5B225" w14:textId="77777777" w:rsidR="000B6E23" w:rsidRDefault="000B6E23" w:rsidP="000B6E23">
      <w:pPr>
        <w:spacing w:before="70" w:after="40" w:line="238" w:lineRule="auto"/>
      </w:pPr>
    </w:p>
    <w:p w14:paraId="64500E74" w14:textId="77777777" w:rsidR="000B6E23" w:rsidRDefault="000B6E23" w:rsidP="000B6E23">
      <w:pPr>
        <w:spacing w:before="140" w:after="20"/>
      </w:pPr>
      <w:r>
        <w:rPr>
          <w:b/>
          <w:bCs/>
          <w:sz w:val="21"/>
          <w:szCs w:val="21"/>
        </w:rPr>
        <w:t>KONY LABS (NOW TEMENOS INFINITY)</w:t>
      </w:r>
      <w:r>
        <w:ptab w:relativeTo="margin" w:alignment="right" w:leader="none"/>
      </w:r>
      <w:r>
        <w:rPr>
          <w:color w:val="595959"/>
          <w:sz w:val="18"/>
          <w:szCs w:val="18"/>
        </w:rPr>
        <w:t>India  |  May 2019 – Mar 2020</w:t>
      </w:r>
    </w:p>
    <w:p w14:paraId="6E477040" w14:textId="77777777" w:rsidR="000B6E23" w:rsidRDefault="000B6E23" w:rsidP="000B6E23">
      <w:pPr>
        <w:spacing w:after="60"/>
      </w:pPr>
      <w:r>
        <w:rPr>
          <w:b/>
          <w:bCs/>
          <w:color w:val="1F3864"/>
        </w:rPr>
        <w:t>Technical Lead — SRE / DevOps</w:t>
      </w:r>
    </w:p>
    <w:p w14:paraId="45AA279C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Stood up the SRE practice for a multi-tenant mobile-banking platform: defined SLO/SLI baselines for platform APIs, implemented error-budget tracking, established PagerDuty on-call rotations, and authored incident escalation playbooks.</w:t>
      </w:r>
    </w:p>
    <w:p w14:paraId="2BBE55ED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Commanded P1 bridge calls and led blameless post-mortems for global enterprise banking customers, publishing RCA documentation to Confluence.</w:t>
      </w:r>
    </w:p>
    <w:p w14:paraId="3FF33F29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Built the observability layer (Splunk, Grafana, Prometheus, Dynatrace, AlertSite, Zabbix) enabling proactive SLI alerting; provisioned AWS infrastructure via Terraform and enforced Fortify SAST as a CI quality gate.</w:t>
      </w:r>
    </w:p>
    <w:p w14:paraId="71CAEE78" w14:textId="77777777" w:rsidR="000B6E23" w:rsidRDefault="000B6E23" w:rsidP="000B6E23">
      <w:pPr>
        <w:spacing w:before="140" w:after="20"/>
      </w:pPr>
      <w:r>
        <w:rPr>
          <w:b/>
          <w:bCs/>
          <w:sz w:val="21"/>
          <w:szCs w:val="21"/>
        </w:rPr>
        <w:t>SEARS HOLDINGS</w:t>
      </w:r>
      <w:r>
        <w:ptab w:relativeTo="margin" w:alignment="right" w:leader="none"/>
      </w:r>
      <w:r>
        <w:rPr>
          <w:color w:val="595959"/>
          <w:sz w:val="18"/>
          <w:szCs w:val="18"/>
        </w:rPr>
        <w:t>India  |  Jul 2017 – May 2019</w:t>
      </w:r>
    </w:p>
    <w:p w14:paraId="112B64FD" w14:textId="77777777" w:rsidR="000B6E23" w:rsidRDefault="000B6E23" w:rsidP="000B6E23">
      <w:pPr>
        <w:spacing w:after="60"/>
      </w:pPr>
      <w:r>
        <w:rPr>
          <w:b/>
          <w:bCs/>
          <w:color w:val="1F3864"/>
        </w:rPr>
        <w:t>Senior Technical Associate — SRE / Production Support</w:t>
      </w:r>
    </w:p>
    <w:p w14:paraId="48CDE6E5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Managed L0–L4 incident response and P1 war-room participation for a high-volume e-commerce production ecosystem; led post-mortem analysis and annual disaster-recovery drills.</w:t>
      </w:r>
    </w:p>
    <w:p w14:paraId="1E1FC6BF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Designed Grafana, Prometheus, and Dynatrace dashboards with SLI-aligned alerting for server availability and Control-M batch job success rates.</w:t>
      </w:r>
    </w:p>
    <w:p w14:paraId="441841E9" w14:textId="77777777" w:rsidR="000B6E23" w:rsidRDefault="000B6E23" w:rsidP="000B6E23">
      <w:pPr>
        <w:pStyle w:val="ListParagraph"/>
        <w:numPr>
          <w:ilvl w:val="0"/>
          <w:numId w:val="2"/>
        </w:numPr>
        <w:spacing w:after="50" w:line="238" w:lineRule="auto"/>
      </w:pPr>
      <w:r>
        <w:t>Drove Incident, Problem, Change, and Service Request resolution in ServiceNow under ITIL; applied Fortify SAST scanning and OS security patching pre-release.</w:t>
      </w:r>
    </w:p>
    <w:p w14:paraId="71A56E25" w14:textId="77777777" w:rsidR="000B6E23" w:rsidRDefault="000B6E23" w:rsidP="000B6E23">
      <w:pPr>
        <w:pBdr>
          <w:bottom w:val="single" w:sz="8" w:space="3" w:color="1F3864"/>
        </w:pBdr>
        <w:spacing w:before="150" w:after="80"/>
      </w:pPr>
      <w:r>
        <w:rPr>
          <w:b/>
          <w:bCs/>
          <w:color w:val="1F3864"/>
          <w:spacing w:val="20"/>
          <w:sz w:val="21"/>
          <w:szCs w:val="21"/>
        </w:rPr>
        <w:t>EARLIER EXPERIENCE</w:t>
      </w:r>
    </w:p>
    <w:p w14:paraId="727F6DDC" w14:textId="77777777" w:rsidR="000B6E23" w:rsidRDefault="000B6E23" w:rsidP="000B6E23">
      <w:pPr>
        <w:spacing w:after="60" w:line="238" w:lineRule="auto"/>
      </w:pPr>
      <w:r>
        <w:rPr>
          <w:b/>
          <w:bCs/>
        </w:rPr>
        <w:t>Cognizant Technology Solutions</w:t>
      </w:r>
      <w:r>
        <w:t xml:space="preserve"> — Production Support Lead, US Insurance (Mar 2015 – Jun 2017). Ran 24/7 production Guardian and P1 escalation bridges for a major US insurance carrier; owned PROD batch-cycle monitoring, JProfiler/JMeter performance profiling, Fortify SAST scanning, and annual DR exercises.</w:t>
      </w:r>
    </w:p>
    <w:p w14:paraId="1DA68AD5" w14:textId="77777777" w:rsidR="000B6E23" w:rsidRDefault="000B6E23" w:rsidP="000B6E23">
      <w:pPr>
        <w:spacing w:after="60" w:line="238" w:lineRule="auto"/>
      </w:pPr>
      <w:r>
        <w:rPr>
          <w:b/>
          <w:bCs/>
        </w:rPr>
        <w:t>HCL Technologies</w:t>
      </w:r>
      <w:r>
        <w:t xml:space="preserve"> — Senior Consultant, Global Logistics Platform (Jun 2012 – Mar 2015). Supported 24/7 production across 36 countries; diagnosed JVM performance issues via heap and thread dumps, enhanced Java/J2EE REST microservices, and led post-deployment API regression testing.</w:t>
      </w:r>
    </w:p>
    <w:p w14:paraId="1928D53D" w14:textId="77777777" w:rsidR="000B6E23" w:rsidRDefault="000B6E23" w:rsidP="000B6E23">
      <w:pPr>
        <w:spacing w:after="60" w:line="238" w:lineRule="auto"/>
      </w:pPr>
      <w:r>
        <w:rPr>
          <w:b/>
          <w:bCs/>
        </w:rPr>
        <w:t>Mphasis (an HP Company) / Magna Infotech</w:t>
      </w:r>
      <w:r>
        <w:t xml:space="preserve"> — Software Engineer, Production Support (Dec 2009 – Apr 2012). Built Java/J2EE web services on WebLogic across telecom, automotive, and banking clients; secured services with WS-Security and Fortify scanning while participating in 24/7 support rotations.</w:t>
      </w:r>
    </w:p>
    <w:p w14:paraId="4E89400E" w14:textId="77777777" w:rsidR="000B6E23" w:rsidRDefault="000B6E23" w:rsidP="000B6E23">
      <w:pPr>
        <w:pBdr>
          <w:bottom w:val="single" w:sz="8" w:space="3" w:color="1F3864"/>
        </w:pBdr>
        <w:spacing w:before="150" w:after="80"/>
      </w:pPr>
      <w:r>
        <w:rPr>
          <w:b/>
          <w:bCs/>
          <w:color w:val="1F3864"/>
          <w:spacing w:val="20"/>
          <w:sz w:val="21"/>
          <w:szCs w:val="21"/>
        </w:rPr>
        <w:t>CERTIFICATIONS &amp; EDUCATION</w:t>
      </w:r>
    </w:p>
    <w:p w14:paraId="026B2A16" w14:textId="77777777" w:rsidR="000B6E23" w:rsidRDefault="000B6E23" w:rsidP="000B6E23">
      <w:pPr>
        <w:spacing w:after="60" w:line="238" w:lineRule="auto"/>
      </w:pPr>
      <w:r>
        <w:rPr>
          <w:b/>
          <w:bCs/>
        </w:rPr>
        <w:t>Certified Kubernetes Administrator (CKA)</w:t>
      </w:r>
      <w:r>
        <w:t xml:space="preserve"> — The Linux Foundation  |  Credential ID: LF-4ky283goge</w:t>
      </w:r>
    </w:p>
    <w:p w14:paraId="643A4F07" w14:textId="77777777" w:rsidR="000B6E23" w:rsidRDefault="000B6E23" w:rsidP="000B6E23">
      <w:pPr>
        <w:spacing w:after="60" w:line="238" w:lineRule="auto"/>
      </w:pPr>
      <w:r>
        <w:rPr>
          <w:b/>
          <w:bCs/>
        </w:rPr>
        <w:t>Sun Certified Java Programmer (SCJP)</w:t>
      </w:r>
      <w:r>
        <w:t xml:space="preserve"> — Java Platform, J2SE</w:t>
      </w:r>
    </w:p>
    <w:p w14:paraId="2BF6B2DD" w14:textId="77777777" w:rsidR="000B6E23" w:rsidRDefault="000B6E23" w:rsidP="000B6E23">
      <w:pPr>
        <w:spacing w:after="60" w:line="238" w:lineRule="auto"/>
      </w:pPr>
      <w:r>
        <w:rPr>
          <w:b/>
          <w:bCs/>
        </w:rPr>
        <w:t>Bachelor of Engineering, Computer Science &amp; Engineering</w:t>
      </w:r>
      <w:r>
        <w:t xml:space="preserve"> — Anna University, Chennai, 2007</w:t>
      </w:r>
    </w:p>
    <w:p w14:paraId="3238814F" w14:textId="77777777" w:rsidR="000B6E23" w:rsidRDefault="000B6E23" w:rsidP="000B6E23">
      <w:pPr>
        <w:pBdr>
          <w:bottom w:val="single" w:sz="8" w:space="3" w:color="1F3864"/>
        </w:pBdr>
        <w:spacing w:before="150" w:after="80"/>
      </w:pPr>
      <w:r>
        <w:rPr>
          <w:b/>
          <w:bCs/>
          <w:color w:val="1F3864"/>
          <w:spacing w:val="20"/>
          <w:sz w:val="21"/>
          <w:szCs w:val="21"/>
        </w:rPr>
        <w:t>AWARDS &amp; RECOGNITION</w:t>
      </w:r>
    </w:p>
    <w:p w14:paraId="3CC56FF1" w14:textId="3957FDE5" w:rsidR="000B6E23" w:rsidRDefault="000B6E23" w:rsidP="000B6E23">
      <w:pPr>
        <w:spacing w:after="60" w:line="238" w:lineRule="auto"/>
      </w:pPr>
      <w:r>
        <w:rPr>
          <w:b/>
          <w:bCs/>
        </w:rPr>
        <w:t>Best Performer of the Year</w:t>
      </w:r>
      <w:r>
        <w:t xml:space="preserve"> — awarded three consecutive years (FY 2022, FY 2023, FY 2024) for sustained production reliability and</w:t>
      </w:r>
      <w:r w:rsidR="00085D6E" w:rsidRPr="00085D6E">
        <w:t xml:space="preserve"> </w:t>
      </w:r>
      <w:r w:rsidR="00085D6E">
        <w:t>incident leadership</w:t>
      </w:r>
      <w:r>
        <w:t>.</w:t>
      </w:r>
    </w:p>
    <w:p w14:paraId="4EB71C2E" w14:textId="6D9CA261" w:rsidR="00EA18A3" w:rsidRPr="000B6E23" w:rsidRDefault="00EA18A3" w:rsidP="000B6E23"/>
    <w:sectPr w:rsidR="00EA18A3" w:rsidRPr="000B6E23" w:rsidSect="000B6E23">
      <w:pgSz w:w="12240" w:h="15840"/>
      <w:pgMar w:top="700" w:right="850" w:bottom="620" w:left="8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E017C"/>
    <w:multiLevelType w:val="hybridMultilevel"/>
    <w:tmpl w:val="51F45B0E"/>
    <w:lvl w:ilvl="0" w:tplc="B850783E">
      <w:start w:val="1"/>
      <w:numFmt w:val="bullet"/>
      <w:lvlText w:val="•"/>
      <w:lvlJc w:val="left"/>
      <w:pPr>
        <w:ind w:left="316" w:hanging="215"/>
      </w:pPr>
      <w:rPr>
        <w:rFonts w:ascii="Calibri" w:eastAsia="Calibri" w:hAnsi="Calibri" w:cs="Calibri"/>
        <w:sz w:val="19"/>
        <w:szCs w:val="19"/>
      </w:rPr>
    </w:lvl>
    <w:lvl w:ilvl="1" w:tplc="66740C20">
      <w:numFmt w:val="decimal"/>
      <w:lvlText w:val=""/>
      <w:lvlJc w:val="left"/>
    </w:lvl>
    <w:lvl w:ilvl="2" w:tplc="8A44BB20">
      <w:numFmt w:val="decimal"/>
      <w:lvlText w:val=""/>
      <w:lvlJc w:val="left"/>
    </w:lvl>
    <w:lvl w:ilvl="3" w:tplc="3A1C934C">
      <w:numFmt w:val="decimal"/>
      <w:lvlText w:val=""/>
      <w:lvlJc w:val="left"/>
    </w:lvl>
    <w:lvl w:ilvl="4" w:tplc="45D207E6">
      <w:numFmt w:val="decimal"/>
      <w:lvlText w:val=""/>
      <w:lvlJc w:val="left"/>
    </w:lvl>
    <w:lvl w:ilvl="5" w:tplc="6E86626C">
      <w:numFmt w:val="decimal"/>
      <w:lvlText w:val=""/>
      <w:lvlJc w:val="left"/>
    </w:lvl>
    <w:lvl w:ilvl="6" w:tplc="385C9FF4">
      <w:numFmt w:val="decimal"/>
      <w:lvlText w:val=""/>
      <w:lvlJc w:val="left"/>
    </w:lvl>
    <w:lvl w:ilvl="7" w:tplc="EEE67AB4">
      <w:numFmt w:val="decimal"/>
      <w:lvlText w:val=""/>
      <w:lvlJc w:val="left"/>
    </w:lvl>
    <w:lvl w:ilvl="8" w:tplc="AEEE5406">
      <w:numFmt w:val="decimal"/>
      <w:lvlText w:val=""/>
      <w:lvlJc w:val="left"/>
    </w:lvl>
  </w:abstractNum>
  <w:abstractNum w:abstractNumId="1" w15:restartNumberingAfterBreak="0">
    <w:nsid w:val="61B35CF4"/>
    <w:multiLevelType w:val="hybridMultilevel"/>
    <w:tmpl w:val="CF34A690"/>
    <w:lvl w:ilvl="0" w:tplc="65502A1A">
      <w:start w:val="1"/>
      <w:numFmt w:val="bullet"/>
      <w:lvlText w:val="●"/>
      <w:lvlJc w:val="left"/>
      <w:pPr>
        <w:ind w:left="720" w:hanging="360"/>
      </w:pPr>
    </w:lvl>
    <w:lvl w:ilvl="1" w:tplc="7F80E6A4">
      <w:start w:val="1"/>
      <w:numFmt w:val="bullet"/>
      <w:lvlText w:val="○"/>
      <w:lvlJc w:val="left"/>
      <w:pPr>
        <w:ind w:left="1440" w:hanging="360"/>
      </w:pPr>
    </w:lvl>
    <w:lvl w:ilvl="2" w:tplc="C4EE94D6">
      <w:start w:val="1"/>
      <w:numFmt w:val="bullet"/>
      <w:lvlText w:val="■"/>
      <w:lvlJc w:val="left"/>
      <w:pPr>
        <w:ind w:left="2160" w:hanging="360"/>
      </w:pPr>
    </w:lvl>
    <w:lvl w:ilvl="3" w:tplc="6E52D81E">
      <w:start w:val="1"/>
      <w:numFmt w:val="bullet"/>
      <w:lvlText w:val="●"/>
      <w:lvlJc w:val="left"/>
      <w:pPr>
        <w:ind w:left="2880" w:hanging="360"/>
      </w:pPr>
    </w:lvl>
    <w:lvl w:ilvl="4" w:tplc="6EC28708">
      <w:start w:val="1"/>
      <w:numFmt w:val="bullet"/>
      <w:lvlText w:val="○"/>
      <w:lvlJc w:val="left"/>
      <w:pPr>
        <w:ind w:left="3600" w:hanging="360"/>
      </w:pPr>
    </w:lvl>
    <w:lvl w:ilvl="5" w:tplc="A648A2BE">
      <w:start w:val="1"/>
      <w:numFmt w:val="bullet"/>
      <w:lvlText w:val="■"/>
      <w:lvlJc w:val="left"/>
      <w:pPr>
        <w:ind w:left="4320" w:hanging="360"/>
      </w:pPr>
    </w:lvl>
    <w:lvl w:ilvl="6" w:tplc="DA3E08E8">
      <w:start w:val="1"/>
      <w:numFmt w:val="bullet"/>
      <w:lvlText w:val="●"/>
      <w:lvlJc w:val="left"/>
      <w:pPr>
        <w:ind w:left="5040" w:hanging="360"/>
      </w:pPr>
    </w:lvl>
    <w:lvl w:ilvl="7" w:tplc="0B9E1F5A">
      <w:start w:val="1"/>
      <w:numFmt w:val="bullet"/>
      <w:lvlText w:val="●"/>
      <w:lvlJc w:val="left"/>
      <w:pPr>
        <w:ind w:left="5760" w:hanging="360"/>
      </w:pPr>
    </w:lvl>
    <w:lvl w:ilvl="8" w:tplc="3DF65650">
      <w:start w:val="1"/>
      <w:numFmt w:val="bullet"/>
      <w:lvlText w:val="●"/>
      <w:lvlJc w:val="left"/>
      <w:pPr>
        <w:ind w:left="6480" w:hanging="360"/>
      </w:pPr>
    </w:lvl>
  </w:abstractNum>
  <w:num w:numId="1" w16cid:durableId="459345693">
    <w:abstractNumId w:val="1"/>
    <w:lvlOverride w:ilvl="0">
      <w:startOverride w:val="1"/>
    </w:lvlOverride>
  </w:num>
  <w:num w:numId="2" w16cid:durableId="17898863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8A3"/>
    <w:rsid w:val="00052970"/>
    <w:rsid w:val="00085D6E"/>
    <w:rsid w:val="00091441"/>
    <w:rsid w:val="0009711F"/>
    <w:rsid w:val="000B6E23"/>
    <w:rsid w:val="00111856"/>
    <w:rsid w:val="00212AAC"/>
    <w:rsid w:val="0024355D"/>
    <w:rsid w:val="00284E0F"/>
    <w:rsid w:val="002940DB"/>
    <w:rsid w:val="003021B8"/>
    <w:rsid w:val="0031656E"/>
    <w:rsid w:val="00360A12"/>
    <w:rsid w:val="00366358"/>
    <w:rsid w:val="003D5C24"/>
    <w:rsid w:val="00447A0E"/>
    <w:rsid w:val="00453149"/>
    <w:rsid w:val="005D3023"/>
    <w:rsid w:val="005F4EDE"/>
    <w:rsid w:val="00697BFF"/>
    <w:rsid w:val="006F4011"/>
    <w:rsid w:val="007013DD"/>
    <w:rsid w:val="00741F0D"/>
    <w:rsid w:val="0075256B"/>
    <w:rsid w:val="008168FA"/>
    <w:rsid w:val="008A087A"/>
    <w:rsid w:val="008E28AB"/>
    <w:rsid w:val="00921E63"/>
    <w:rsid w:val="009C3CAF"/>
    <w:rsid w:val="009C3D18"/>
    <w:rsid w:val="009E15AF"/>
    <w:rsid w:val="00A24BF3"/>
    <w:rsid w:val="00A27B17"/>
    <w:rsid w:val="00A64AE2"/>
    <w:rsid w:val="00AE7CE0"/>
    <w:rsid w:val="00B27375"/>
    <w:rsid w:val="00B52AC9"/>
    <w:rsid w:val="00C3218C"/>
    <w:rsid w:val="00CE01ED"/>
    <w:rsid w:val="00D65943"/>
    <w:rsid w:val="00E222E6"/>
    <w:rsid w:val="00EA18A3"/>
    <w:rsid w:val="00F21B1E"/>
    <w:rsid w:val="00F2731A"/>
    <w:rsid w:val="00F62EEC"/>
    <w:rsid w:val="00F71271"/>
    <w:rsid w:val="00FD11BB"/>
    <w:rsid w:val="00FD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71BDA"/>
  <w15:docId w15:val="{1B8FB507-7459-441B-B3B3-9B5F0306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af72c41-31f4-4d40-a6d0-808117dc4d77}" enabled="1" method="Standard" siteId="{be0f980b-dd99-4b19-bd7b-bc71a09b02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2056</Words>
  <Characters>11723</Characters>
  <Application>Microsoft Office Word</Application>
  <DocSecurity>0</DocSecurity>
  <Lines>97</Lines>
  <Paragraphs>27</Paragraphs>
  <ScaleCrop>false</ScaleCrop>
  <Company/>
  <LinksUpToDate>false</LinksUpToDate>
  <CharactersWithSpaces>13752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Mallikarjun Palleboina - SRE Lead Resume</dc:title>
  <dc:creator>Mallikarjun Palleboina</dc:creator>
  <dc:description>Site Reliability Engineering Lead resume</dc:description>
  <cp:lastModifiedBy>DELL</cp:lastModifiedBy>
  <cp:revision>129</cp:revision>
  <dcterms:created xsi:type="dcterms:W3CDTF">2026-08-16T02:00:00Z</dcterms:created>
  <dcterms:modified xsi:type="dcterms:W3CDTF">2026-08-27T17:52:00Z</dcterms:modified>
</cp:coreProperties>
</file>